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9F" w:rsidRPr="00F5608C" w:rsidRDefault="00956145" w:rsidP="00956145">
      <w:pPr>
        <w:jc w:val="center"/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>Списък с материалите за подготовка на кандидатите:</w:t>
      </w:r>
    </w:p>
    <w:p w:rsidR="00956145" w:rsidRPr="00F5608C" w:rsidRDefault="00956145">
      <w:pPr>
        <w:rPr>
          <w:rFonts w:ascii="Times New Roman" w:hAnsi="Times New Roman" w:cs="Times New Roman"/>
          <w:sz w:val="24"/>
          <w:szCs w:val="24"/>
        </w:rPr>
      </w:pPr>
    </w:p>
    <w:p w:rsidR="00964742" w:rsidRPr="00964742" w:rsidRDefault="00964742" w:rsidP="00964742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hyperlink r:id="rId5" w:tgtFrame="_blank" w:history="1">
        <w:r w:rsidRPr="0096474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 за опазване на околната среда</w:t>
        </w:r>
      </w:hyperlink>
      <w:bookmarkStart w:id="0" w:name="_GoBack"/>
      <w:bookmarkEnd w:id="0"/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6" w:tgtFrame="_blank" w:history="1">
        <w:r w:rsidRPr="00964742">
          <w:rPr>
            <w:rStyle w:val="a4"/>
            <w:color w:val="auto"/>
            <w:u w:val="none"/>
          </w:rPr>
          <w:t>Закон за управление на отпадъците</w:t>
        </w:r>
      </w:hyperlink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7" w:history="1">
        <w:r w:rsidRPr="00964742">
          <w:rPr>
            <w:rStyle w:val="a4"/>
            <w:color w:val="auto"/>
            <w:u w:val="none"/>
          </w:rPr>
          <w:t>Наредба № 7 от 19.12.2013 г. за реда и начина за изчисляване и определяне размера на обезпеченията и отчисленията, изисквани при депониране на отпадъци</w:t>
        </w:r>
      </w:hyperlink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8" w:tgtFrame="_blank" w:history="1">
        <w:r w:rsidRPr="00964742">
          <w:rPr>
            <w:rStyle w:val="a4"/>
            <w:color w:val="auto"/>
            <w:u w:val="none"/>
          </w:rPr>
          <w:t>Наредба за разделно събиране на биоотпадъците</w:t>
        </w:r>
      </w:hyperlink>
      <w:r w:rsidRPr="00964742">
        <w:t xml:space="preserve"> и </w:t>
      </w:r>
      <w:hyperlink r:id="rId9" w:tgtFrame="_blank" w:history="1">
        <w:r w:rsidRPr="00964742">
          <w:rPr>
            <w:rStyle w:val="a4"/>
            <w:color w:val="auto"/>
            <w:u w:val="none"/>
          </w:rPr>
          <w:t>третиране на биоразградимите отпадъци;</w:t>
        </w:r>
      </w:hyperlink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0" w:tgtFrame="_blank" w:history="1">
        <w:r w:rsidRPr="00964742">
          <w:rPr>
            <w:rStyle w:val="a4"/>
            <w:color w:val="auto"/>
            <w:u w:val="none"/>
          </w:rPr>
          <w:t>Наредба за управление на строителните отпадъци и за влагане на рециклирани строителни материали</w:t>
        </w:r>
      </w:hyperlink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1" w:tgtFrame="_blank" w:history="1">
        <w:r w:rsidRPr="00964742">
          <w:rPr>
            <w:rStyle w:val="a4"/>
            <w:color w:val="auto"/>
            <w:u w:val="none"/>
          </w:rPr>
          <w:t>Наредба № 2 от 23.07.2014 г. за класификация на отпадъците</w:t>
        </w:r>
      </w:hyperlink>
      <w:r w:rsidRPr="00964742">
        <w:rPr>
          <w:rStyle w:val="a4"/>
          <w:color w:val="auto"/>
          <w:u w:val="none"/>
        </w:rPr>
        <w:t>;</w:t>
      </w:r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964742">
        <w:t>Наредба № 1 от 4.06.2014 г. за реда и образците, по които се предоставя информация за дейностите по отпадъците, както и реда за водене на публични регистри;</w:t>
      </w:r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2" w:tgtFrame="_blank" w:history="1">
        <w:r w:rsidRPr="00964742">
          <w:rPr>
            <w:rStyle w:val="a4"/>
            <w:color w:val="auto"/>
            <w:u w:val="none"/>
          </w:rPr>
          <w:t xml:space="preserve">Наредба за излезлите от употреба моторни превозни средства; </w:t>
        </w:r>
      </w:hyperlink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3" w:tgtFrame="_blank" w:history="1">
        <w:r w:rsidRPr="00964742">
          <w:rPr>
            <w:rStyle w:val="a4"/>
            <w:color w:val="auto"/>
            <w:u w:val="none"/>
          </w:rPr>
          <w:t>Наредба за батерии и акумулатори и за негодни за употреба батерии и акумулатори</w:t>
        </w:r>
      </w:hyperlink>
      <w:r w:rsidRPr="00964742">
        <w:t>;</w:t>
      </w:r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4" w:tgtFrame="_blank" w:history="1">
        <w:r w:rsidRPr="00964742">
          <w:rPr>
            <w:rStyle w:val="a4"/>
            <w:color w:val="auto"/>
            <w:u w:val="none"/>
          </w:rPr>
          <w:t>Наредба за излязлото от употреба електрическо и електронно оборудване</w:t>
        </w:r>
      </w:hyperlink>
      <w:r w:rsidRPr="00964742">
        <w:rPr>
          <w:rStyle w:val="a4"/>
          <w:color w:val="auto"/>
          <w:u w:val="none"/>
        </w:rPr>
        <w:t>;</w:t>
      </w:r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964742">
        <w:t>Наредба за опаковките и отпадъците от опаковки;</w:t>
      </w:r>
    </w:p>
    <w:p w:rsidR="00964742" w:rsidRPr="00964742" w:rsidRDefault="00964742" w:rsidP="00964742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hyperlink r:id="rId15" w:tgtFrame="_blank" w:history="1">
        <w:r w:rsidRPr="0096474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Наредба за условията и реда за извършване на оценка на въздействието върху околната среда</w:t>
        </w:r>
      </w:hyperlink>
      <w:r w:rsidRPr="00964742">
        <w:rPr>
          <w:rStyle w:val="a4"/>
          <w:rFonts w:ascii="Times New Roman" w:hAnsi="Times New Roman"/>
          <w:color w:val="auto"/>
          <w:sz w:val="24"/>
          <w:szCs w:val="24"/>
          <w:u w:val="none"/>
        </w:rPr>
        <w:t>;</w:t>
      </w:r>
    </w:p>
    <w:p w:rsidR="00964742" w:rsidRPr="00964742" w:rsidRDefault="00964742" w:rsidP="00964742">
      <w:pPr>
        <w:pStyle w:val="a5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hyperlink r:id="rId16" w:tgtFrame="_blank" w:history="1">
        <w:r w:rsidRPr="00964742">
          <w:rPr>
            <w:rStyle w:val="a4"/>
            <w:color w:val="auto"/>
            <w:u w:val="none"/>
          </w:rPr>
          <w:t>Наредба за условията и реда за извършване на екологична оценка на планове и програми</w:t>
        </w:r>
      </w:hyperlink>
    </w:p>
    <w:p w:rsidR="00FF392E" w:rsidRPr="00964742" w:rsidRDefault="00FF392E" w:rsidP="0096474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F392E" w:rsidRPr="0096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A7695"/>
    <w:multiLevelType w:val="hybridMultilevel"/>
    <w:tmpl w:val="279E66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626795"/>
    <w:multiLevelType w:val="hybridMultilevel"/>
    <w:tmpl w:val="2DF8E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AD"/>
    <w:rsid w:val="00361AAD"/>
    <w:rsid w:val="003D249F"/>
    <w:rsid w:val="005962DC"/>
    <w:rsid w:val="00633CF4"/>
    <w:rsid w:val="00956145"/>
    <w:rsid w:val="00964742"/>
    <w:rsid w:val="00DB41AD"/>
    <w:rsid w:val="00F5608C"/>
    <w:rsid w:val="00F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65B86994-53B2-489A-85F1-886C3CA1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45"/>
    <w:pPr>
      <w:ind w:left="720"/>
      <w:contextualSpacing/>
    </w:pPr>
  </w:style>
  <w:style w:type="character" w:styleId="a4">
    <w:name w:val="Hyperlink"/>
    <w:uiPriority w:val="99"/>
    <w:semiHidden/>
    <w:unhideWhenUsed/>
    <w:rsid w:val="0096474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6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w.government.bg/files/file/Waste/Biowaste/Biowaste_ordinances/SepColOrd-State_Gazette.pdf" TargetMode="External"/><Relationship Id="rId13" Type="http://schemas.openxmlformats.org/officeDocument/2006/relationships/hyperlink" Target="http://www.moew.government.bg/files/file/Waste/Legislation/Naredbi/waste/Naredba_za_BA_i_za_NUBA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ew.government.bg/files/file/Waste/Legislation/Naredbi/waste/NAREDBA_7_ot_19.12.2013_g._za_reda_i_nachina_za_izchislqvane_i_opredelqne_razmera_na_obezpecheniqta_i_otchisleniqta_iziskvani_pri_deponirane_na_otpadaci.pdf" TargetMode="External"/><Relationship Id="rId12" Type="http://schemas.openxmlformats.org/officeDocument/2006/relationships/hyperlink" Target="http://www.moew.government.bg/files/file/Waste/Legislation/Naredbi/Naredba_MPS.rt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3.moew.government.bg/files/file/Industry/Legislation/Naredbi/NAREDBA_za_usloviqta_i_reda_za_izvyrsvane_na_ekologicna_ocenka_na_planove_i_programi_Zagl_izm_DV_br_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oew.government.bg/files/file/Waste/Legislation/Zakoni/ZUO.pdf" TargetMode="External"/><Relationship Id="rId11" Type="http://schemas.openxmlformats.org/officeDocument/2006/relationships/hyperlink" Target="http://www.moew.government.bg/files/file/Waste/Legislation/Naredbi/waste/Naredba_No2_2014_za_klasifikacia_na_otpadacite.pdf" TargetMode="External"/><Relationship Id="rId5" Type="http://schemas.openxmlformats.org/officeDocument/2006/relationships/hyperlink" Target="http://www.moew.government.bg/files/file/Industry/Legislation/Zakoni/ZOOS.pdf" TargetMode="External"/><Relationship Id="rId15" Type="http://schemas.openxmlformats.org/officeDocument/2006/relationships/hyperlink" Target="http://www3.moew.government.bg/files/file/Industry/Legislation/Naredbi/NAREDBA_za_usloviqta_i_reda_za_izvyrsvane_na_ocenka_na_vyzdejstvieto_vyrhu_okolnata_sreda_Zagl_izm_D.pdf" TargetMode="External"/><Relationship Id="rId10" Type="http://schemas.openxmlformats.org/officeDocument/2006/relationships/hyperlink" Target="http://www3.moew.government.bg/files/file/Waste/cdw/NAREDBA_CDW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w.government.bg/files/file/Waste/Biowaste/Biowaste_ordinances/CompOrd-State_Gazette.pdf" TargetMode="External"/><Relationship Id="rId14" Type="http://schemas.openxmlformats.org/officeDocument/2006/relationships/hyperlink" Target="http://www.moew.government.bg/files/file/Waste/Legislation/Naredbi/waste/NAREDBA_za_izlqzloto_ot_upotreba_elektrichesko_i_elektronno_oborudvane.rtf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Mariya Ilieva</cp:lastModifiedBy>
  <cp:revision>7</cp:revision>
  <dcterms:created xsi:type="dcterms:W3CDTF">2018-09-04T13:32:00Z</dcterms:created>
  <dcterms:modified xsi:type="dcterms:W3CDTF">2022-10-26T08:18:00Z</dcterms:modified>
</cp:coreProperties>
</file>